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6B" w:rsidRDefault="00927D6B" w:rsidP="007D724B">
      <w:pPr>
        <w:spacing w:after="300" w:line="240" w:lineRule="auto"/>
        <w:jc w:val="center"/>
        <w:outlineLvl w:val="2"/>
        <w:rPr>
          <w:rFonts w:ascii="Roboto Condensed" w:eastAsia="Times New Roman" w:hAnsi="Roboto Condensed" w:cs="Arial"/>
          <w:b/>
          <w:bCs/>
          <w:caps/>
          <w:color w:val="555555"/>
          <w:sz w:val="30"/>
          <w:szCs w:val="30"/>
          <w:lang w:val="en" w:eastAsia="en-GB"/>
        </w:rPr>
      </w:pPr>
      <w:r>
        <w:rPr>
          <w:rFonts w:ascii="Roboto Condensed" w:eastAsia="Times New Roman" w:hAnsi="Roboto Condensed" w:cs="Arial"/>
          <w:b/>
          <w:bCs/>
          <w:caps/>
          <w:noProof/>
          <w:color w:val="555555"/>
          <w:sz w:val="30"/>
          <w:szCs w:val="30"/>
          <w:lang w:eastAsia="en-GB"/>
        </w:rPr>
        <w:drawing>
          <wp:anchor distT="0" distB="0" distL="114300" distR="114300" simplePos="0" relativeHeight="251658240" behindDoc="1" locked="0" layoutInCell="1" allowOverlap="1" wp14:anchorId="73B65CA5" wp14:editId="360D265F">
            <wp:simplePos x="0" y="0"/>
            <wp:positionH relativeFrom="column">
              <wp:posOffset>4846320</wp:posOffset>
            </wp:positionH>
            <wp:positionV relativeFrom="paragraph">
              <wp:posOffset>0</wp:posOffset>
            </wp:positionV>
            <wp:extent cx="1600200" cy="763270"/>
            <wp:effectExtent l="0" t="0" r="0" b="0"/>
            <wp:wrapTight wrapText="bothSides">
              <wp:wrapPolygon edited="0">
                <wp:start x="0" y="0"/>
                <wp:lineTo x="0" y="21025"/>
                <wp:lineTo x="21343" y="21025"/>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ia logo for use in documents.jpg"/>
                    <pic:cNvPicPr/>
                  </pic:nvPicPr>
                  <pic:blipFill rotWithShape="1">
                    <a:blip r:embed="rId7" cstate="print">
                      <a:extLst>
                        <a:ext uri="{28A0092B-C50C-407E-A947-70E740481C1C}">
                          <a14:useLocalDpi xmlns:a14="http://schemas.microsoft.com/office/drawing/2010/main" val="0"/>
                        </a:ext>
                      </a:extLst>
                    </a:blip>
                    <a:srcRect t="26718" b="25572"/>
                    <a:stretch/>
                  </pic:blipFill>
                  <pic:spPr bwMode="auto">
                    <a:xfrm>
                      <a:off x="0" y="0"/>
                      <a:ext cx="1600200" cy="76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7D6B" w:rsidRDefault="00927D6B" w:rsidP="007D724B">
      <w:pPr>
        <w:spacing w:after="300" w:line="240" w:lineRule="auto"/>
        <w:jc w:val="center"/>
        <w:outlineLvl w:val="2"/>
        <w:rPr>
          <w:rFonts w:ascii="Roboto Condensed" w:eastAsia="Times New Roman" w:hAnsi="Roboto Condensed" w:cs="Arial"/>
          <w:b/>
          <w:bCs/>
          <w:caps/>
          <w:color w:val="555555"/>
          <w:sz w:val="30"/>
          <w:szCs w:val="30"/>
          <w:lang w:val="en" w:eastAsia="en-GB"/>
        </w:rPr>
      </w:pPr>
    </w:p>
    <w:p w:rsidR="007D724B" w:rsidRPr="00927D6B" w:rsidRDefault="007D724B" w:rsidP="007D724B">
      <w:pPr>
        <w:spacing w:after="300" w:line="240" w:lineRule="auto"/>
        <w:jc w:val="center"/>
        <w:outlineLvl w:val="2"/>
        <w:rPr>
          <w:rFonts w:eastAsia="Times New Roman" w:cs="Arial"/>
          <w:b/>
          <w:bCs/>
          <w:caps/>
          <w:sz w:val="30"/>
          <w:szCs w:val="30"/>
          <w:lang w:val="en" w:eastAsia="en-GB"/>
        </w:rPr>
      </w:pPr>
      <w:r w:rsidRPr="00927D6B">
        <w:rPr>
          <w:rFonts w:eastAsia="Times New Roman" w:cs="Arial"/>
          <w:b/>
          <w:bCs/>
          <w:caps/>
          <w:sz w:val="30"/>
          <w:szCs w:val="30"/>
          <w:lang w:val="en" w:eastAsia="en-GB"/>
        </w:rPr>
        <w:t>Subcontracting Policy 201</w:t>
      </w:r>
      <w:r w:rsidR="001A637B" w:rsidRPr="00927D6B">
        <w:rPr>
          <w:rFonts w:eastAsia="Times New Roman" w:cs="Arial"/>
          <w:b/>
          <w:bCs/>
          <w:caps/>
          <w:sz w:val="30"/>
          <w:szCs w:val="30"/>
          <w:lang w:val="en" w:eastAsia="en-GB"/>
        </w:rPr>
        <w:t>8</w:t>
      </w:r>
      <w:r w:rsidRPr="00927D6B">
        <w:rPr>
          <w:rFonts w:eastAsia="Times New Roman" w:cs="Arial"/>
          <w:b/>
          <w:bCs/>
          <w:caps/>
          <w:sz w:val="30"/>
          <w:szCs w:val="30"/>
          <w:lang w:val="en" w:eastAsia="en-GB"/>
        </w:rPr>
        <w:t>/1</w:t>
      </w:r>
      <w:r w:rsidR="001A637B" w:rsidRPr="00927D6B">
        <w:rPr>
          <w:rFonts w:eastAsia="Times New Roman" w:cs="Arial"/>
          <w:b/>
          <w:bCs/>
          <w:caps/>
          <w:sz w:val="30"/>
          <w:szCs w:val="30"/>
          <w:lang w:val="en" w:eastAsia="en-GB"/>
        </w:rPr>
        <w:t>9</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Introduction</w:t>
      </w:r>
      <w:r w:rsidRPr="00927D6B">
        <w:rPr>
          <w:rFonts w:eastAsia="Times New Roman" w:cs="Arial"/>
          <w:lang w:val="en" w:eastAsia="en-GB"/>
        </w:rPr>
        <w:br/>
        <w:t xml:space="preserve">This policy is a mandatory requirement to comply with the </w:t>
      </w:r>
      <w:r w:rsidR="001A637B" w:rsidRPr="00927D6B">
        <w:rPr>
          <w:rFonts w:eastAsia="Times New Roman" w:cs="Arial"/>
          <w:lang w:val="en" w:eastAsia="en-GB"/>
        </w:rPr>
        <w:t>Education and Skills Funding Agency</w:t>
      </w:r>
      <w:r w:rsidRPr="00927D6B">
        <w:rPr>
          <w:rFonts w:eastAsia="Times New Roman" w:cs="Arial"/>
          <w:lang w:val="en" w:eastAsia="en-GB"/>
        </w:rPr>
        <w:t xml:space="preserve"> contractual requirements and funding rules for the 201</w:t>
      </w:r>
      <w:r w:rsidR="001A637B" w:rsidRPr="00927D6B">
        <w:rPr>
          <w:rFonts w:eastAsia="Times New Roman" w:cs="Arial"/>
          <w:lang w:val="en" w:eastAsia="en-GB"/>
        </w:rPr>
        <w:t>8</w:t>
      </w:r>
      <w:r w:rsidRPr="00927D6B">
        <w:rPr>
          <w:rFonts w:eastAsia="Times New Roman" w:cs="Arial"/>
          <w:lang w:val="en" w:eastAsia="en-GB"/>
        </w:rPr>
        <w:t>/1</w:t>
      </w:r>
      <w:r w:rsidR="001A637B" w:rsidRPr="00927D6B">
        <w:rPr>
          <w:rFonts w:eastAsia="Times New Roman" w:cs="Arial"/>
          <w:lang w:val="en" w:eastAsia="en-GB"/>
        </w:rPr>
        <w:t>9</w:t>
      </w:r>
      <w:r w:rsidRPr="00927D6B">
        <w:rPr>
          <w:rFonts w:eastAsia="Times New Roman" w:cs="Arial"/>
          <w:lang w:val="en" w:eastAsia="en-GB"/>
        </w:rPr>
        <w:t xml:space="preserve"> contractual year and must be in place prior to participating in any subcontracting activity from 1st August 201</w:t>
      </w:r>
      <w:r w:rsidR="001A637B" w:rsidRPr="00927D6B">
        <w:rPr>
          <w:rFonts w:eastAsia="Times New Roman" w:cs="Arial"/>
          <w:lang w:val="en" w:eastAsia="en-GB"/>
        </w:rPr>
        <w:t>8</w:t>
      </w:r>
      <w:r w:rsidRPr="00927D6B">
        <w:rPr>
          <w:rFonts w:eastAsia="Times New Roman" w:cs="Arial"/>
          <w:lang w:val="en" w:eastAsia="en-GB"/>
        </w:rPr>
        <w:t>.</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Principles</w:t>
      </w:r>
      <w:r w:rsidRPr="00927D6B">
        <w:rPr>
          <w:rFonts w:eastAsia="Times New Roman" w:cs="Arial"/>
          <w:lang w:val="en" w:eastAsia="en-GB"/>
        </w:rPr>
        <w:br/>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operate as a Lead Provider and will therefore ensure that:</w:t>
      </w:r>
    </w:p>
    <w:p w:rsidR="007D724B" w:rsidRPr="00927D6B" w:rsidRDefault="007D724B" w:rsidP="007D724B">
      <w:pPr>
        <w:numPr>
          <w:ilvl w:val="0"/>
          <w:numId w:val="1"/>
        </w:numPr>
        <w:spacing w:before="100" w:beforeAutospacing="1" w:after="100" w:afterAutospacing="1" w:line="240" w:lineRule="auto"/>
        <w:ind w:left="495"/>
        <w:rPr>
          <w:rFonts w:eastAsia="Times New Roman" w:cs="Arial"/>
          <w:lang w:val="en" w:eastAsia="en-GB"/>
        </w:rPr>
      </w:pPr>
      <w:r w:rsidRPr="00927D6B">
        <w:rPr>
          <w:rFonts w:eastAsia="Times New Roman" w:cs="Arial"/>
          <w:lang w:val="en" w:eastAsia="en-GB"/>
        </w:rPr>
        <w:t>At all times we will undertake a fair and transparent procurement process, ensuring that all potential subcontractors undergo a comprehensive due diligence to include; a financial health assessment, review the quality of teaching and learning, demonstration of value for money, and ensure that employer and local skills priorities are being met.</w:t>
      </w:r>
    </w:p>
    <w:p w:rsidR="007D724B" w:rsidRPr="00927D6B" w:rsidRDefault="007D724B" w:rsidP="007D724B">
      <w:pPr>
        <w:numPr>
          <w:ilvl w:val="0"/>
          <w:numId w:val="1"/>
        </w:numPr>
        <w:spacing w:before="100" w:beforeAutospacing="1" w:after="100" w:afterAutospacing="1" w:line="240" w:lineRule="auto"/>
        <w:ind w:left="495"/>
        <w:rPr>
          <w:rFonts w:eastAsia="Times New Roman" w:cs="Arial"/>
          <w:lang w:val="en" w:eastAsia="en-GB"/>
        </w:rPr>
      </w:pPr>
      <w:r w:rsidRPr="00927D6B">
        <w:rPr>
          <w:rFonts w:eastAsia="Times New Roman" w:cs="Arial"/>
          <w:lang w:val="en" w:eastAsia="en-GB"/>
        </w:rPr>
        <w:t>The funding that is retained by us will be related to the costs of the services provided. These services and the levels of funding being retained will be clearly documented in the subcontracting agreement and agreed by all parties.</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Rationale for Subcontracting</w:t>
      </w:r>
      <w:r w:rsidRPr="00927D6B">
        <w:rPr>
          <w:rFonts w:eastAsia="Times New Roman" w:cs="Arial"/>
          <w:lang w:val="en" w:eastAsia="en-GB"/>
        </w:rPr>
        <w:br/>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engages with subcontractors to meet employer’s needs. Reasons for subcontracting are varied but could be:</w:t>
      </w:r>
    </w:p>
    <w:p w:rsidR="007D724B" w:rsidRPr="00927D6B" w:rsidRDefault="007D724B" w:rsidP="007D724B">
      <w:pPr>
        <w:numPr>
          <w:ilvl w:val="0"/>
          <w:numId w:val="2"/>
        </w:numPr>
        <w:spacing w:before="100" w:beforeAutospacing="1" w:after="100" w:afterAutospacing="1" w:line="240" w:lineRule="auto"/>
        <w:ind w:left="495"/>
        <w:rPr>
          <w:rFonts w:eastAsia="Times New Roman" w:cs="Arial"/>
          <w:lang w:val="en" w:eastAsia="en-GB"/>
        </w:rPr>
      </w:pPr>
      <w:r w:rsidRPr="00927D6B">
        <w:rPr>
          <w:rFonts w:eastAsia="Times New Roman" w:cs="Arial"/>
          <w:lang w:val="en" w:eastAsia="en-GB"/>
        </w:rPr>
        <w:t>To provide immediate provision whilst expanding direct capacity. This might include working with subcontractors to explore the delivery of new frameworks, sectors or niche provision.</w:t>
      </w:r>
    </w:p>
    <w:p w:rsidR="007D724B" w:rsidRPr="00927D6B" w:rsidRDefault="007D724B" w:rsidP="007D724B">
      <w:pPr>
        <w:numPr>
          <w:ilvl w:val="0"/>
          <w:numId w:val="2"/>
        </w:numPr>
        <w:spacing w:before="100" w:beforeAutospacing="1" w:after="100" w:afterAutospacing="1" w:line="240" w:lineRule="auto"/>
        <w:rPr>
          <w:rFonts w:eastAsia="Times New Roman" w:cs="Arial"/>
          <w:lang w:val="en" w:eastAsia="en-GB"/>
        </w:rPr>
      </w:pPr>
      <w:r w:rsidRPr="00927D6B">
        <w:rPr>
          <w:rFonts w:eastAsia="Times New Roman" w:cs="Arial"/>
          <w:lang w:val="en" w:eastAsia="en-GB"/>
        </w:rPr>
        <w:t>To provide access to, or engagement with, a new range of employers.</w:t>
      </w:r>
    </w:p>
    <w:p w:rsidR="007D724B" w:rsidRPr="00927D6B" w:rsidRDefault="007D724B" w:rsidP="007D724B">
      <w:pPr>
        <w:numPr>
          <w:ilvl w:val="0"/>
          <w:numId w:val="2"/>
        </w:numPr>
        <w:spacing w:before="100" w:beforeAutospacing="1" w:after="100" w:afterAutospacing="1" w:line="240" w:lineRule="auto"/>
        <w:rPr>
          <w:rFonts w:eastAsia="Times New Roman" w:cs="Arial"/>
          <w:lang w:val="en" w:eastAsia="en-GB"/>
        </w:rPr>
      </w:pPr>
      <w:r w:rsidRPr="00927D6B">
        <w:rPr>
          <w:rFonts w:eastAsia="Times New Roman" w:cs="Arial"/>
          <w:lang w:val="en" w:eastAsia="en-GB"/>
        </w:rPr>
        <w:t>To support another provider to develop capacity/quality.</w:t>
      </w:r>
    </w:p>
    <w:p w:rsidR="007D724B" w:rsidRPr="00927D6B" w:rsidRDefault="007D724B" w:rsidP="007D724B">
      <w:pPr>
        <w:numPr>
          <w:ilvl w:val="0"/>
          <w:numId w:val="2"/>
        </w:numPr>
        <w:spacing w:before="100" w:beforeAutospacing="1" w:after="100" w:afterAutospacing="1" w:line="240" w:lineRule="auto"/>
        <w:rPr>
          <w:rFonts w:eastAsia="Times New Roman" w:cs="Arial"/>
          <w:lang w:val="en" w:eastAsia="en-GB"/>
        </w:rPr>
      </w:pPr>
      <w:r w:rsidRPr="00927D6B">
        <w:rPr>
          <w:rFonts w:eastAsia="Times New Roman" w:cs="Arial"/>
          <w:lang w:val="en" w:eastAsia="en-GB"/>
        </w:rPr>
        <w:t>To support employers with a wide geographic requirement.</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Quality Assurance</w:t>
      </w:r>
      <w:r w:rsidRPr="00927D6B">
        <w:rPr>
          <w:rFonts w:eastAsia="Times New Roman" w:cs="Arial"/>
          <w:lang w:val="en" w:eastAsia="en-GB"/>
        </w:rPr>
        <w:br/>
        <w:t xml:space="preserve">Subcontracted activity is a fundamental part of </w:t>
      </w:r>
      <w:proofErr w:type="spellStart"/>
      <w:r w:rsidRPr="00927D6B">
        <w:rPr>
          <w:rFonts w:eastAsia="Times New Roman" w:cs="Arial"/>
          <w:lang w:val="en" w:eastAsia="en-GB"/>
        </w:rPr>
        <w:t>Axia’s</w:t>
      </w:r>
      <w:proofErr w:type="spellEnd"/>
      <w:r w:rsidRPr="00927D6B">
        <w:rPr>
          <w:rFonts w:eastAsia="Times New Roman" w:cs="Arial"/>
          <w:lang w:val="en" w:eastAsia="en-GB"/>
        </w:rPr>
        <w:t xml:space="preserve"> provision. The quality of the provision will be monitored and managed through our existing Quality Assurance policies and procedures. This policy positions subcontracted provision as a core part of our activity to ensure continuous improvement for both </w:t>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and its subcontractors. This will be achieved through the sharing of effective practice.</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Publication of information relating to Subcontracting</w:t>
      </w:r>
      <w:r w:rsidRPr="00927D6B">
        <w:rPr>
          <w:rFonts w:eastAsia="Times New Roman" w:cs="Arial"/>
          <w:lang w:val="en" w:eastAsia="en-GB"/>
        </w:rPr>
        <w:br/>
        <w:t xml:space="preserve">In compliance with the </w:t>
      </w:r>
      <w:r w:rsidR="001A637B" w:rsidRPr="00927D6B">
        <w:rPr>
          <w:rFonts w:eastAsia="Times New Roman" w:cs="Arial"/>
          <w:lang w:val="en" w:eastAsia="en-GB"/>
        </w:rPr>
        <w:t>Education and Skills Funding Agency</w:t>
      </w:r>
      <w:r w:rsidRPr="00927D6B">
        <w:rPr>
          <w:rFonts w:eastAsia="Times New Roman" w:cs="Arial"/>
          <w:lang w:val="en" w:eastAsia="en-GB"/>
        </w:rPr>
        <w:t xml:space="preserve"> and other agency funding rules that apply, </w:t>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will publish its subcontracting fees and charges policy and actual end-of-year subcontracting fees and charges on its website before the start of each contract year. </w:t>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will ensure all actual and potential subcontractors have sight of this policy and any other relevant documents.</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Management Fee</w:t>
      </w:r>
      <w:r w:rsidRPr="00927D6B">
        <w:rPr>
          <w:rFonts w:eastAsia="Times New Roman" w:cs="Arial"/>
          <w:lang w:val="en" w:eastAsia="en-GB"/>
        </w:rPr>
        <w:br/>
        <w:t xml:space="preserve">The typical percentage retained to manage subcontractors is 15% </w:t>
      </w:r>
      <w:r w:rsidR="001A637B" w:rsidRPr="00927D6B">
        <w:rPr>
          <w:rFonts w:eastAsia="Times New Roman" w:cs="Arial"/>
          <w:lang w:val="en" w:eastAsia="en-GB"/>
        </w:rPr>
        <w:t xml:space="preserve">- 25% of </w:t>
      </w:r>
      <w:r w:rsidRPr="00927D6B">
        <w:rPr>
          <w:rFonts w:eastAsia="Times New Roman" w:cs="Arial"/>
          <w:lang w:val="en" w:eastAsia="en-GB"/>
        </w:rPr>
        <w:t>all funding drawn down against the provision delivered. Each subcontractor’s performance and quality will be measured during a contractual year against a set of performance criteria, as detailed in their contract, which will determine the management fee set. The management fee will be reviewed for each subcontractor in July each year and agreed accordingly.</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lang w:val="en" w:eastAsia="en-GB"/>
        </w:rPr>
        <w:t xml:space="preserve">This management fee represents the total cost that </w:t>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incurs in effectively identifying, selecting and managing all subcontracted provision. </w:t>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will also promote sharing of good </w:t>
      </w:r>
      <w:r w:rsidRPr="00927D6B">
        <w:rPr>
          <w:rFonts w:eastAsia="Times New Roman" w:cs="Arial"/>
          <w:lang w:val="en" w:eastAsia="en-GB"/>
        </w:rPr>
        <w:lastRenderedPageBreak/>
        <w:t xml:space="preserve">practice and help improve delivery to our employers. Regular review meeting will be conducted to cover performance, payments, and quality assurance. </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Subcontracting Support</w:t>
      </w:r>
      <w:r w:rsidRPr="00927D6B">
        <w:rPr>
          <w:rFonts w:eastAsia="Times New Roman" w:cs="Arial"/>
          <w:lang w:val="en" w:eastAsia="en-GB"/>
        </w:rPr>
        <w:br/>
        <w:t xml:space="preserve">The management fee deducted from allocated funds is used directly to provide a comprehensive </w:t>
      </w:r>
      <w:proofErr w:type="spellStart"/>
      <w:r w:rsidRPr="00927D6B">
        <w:rPr>
          <w:rFonts w:eastAsia="Times New Roman" w:cs="Arial"/>
          <w:lang w:val="en" w:eastAsia="en-GB"/>
        </w:rPr>
        <w:t>programme</w:t>
      </w:r>
      <w:proofErr w:type="spellEnd"/>
      <w:r w:rsidRPr="00927D6B">
        <w:rPr>
          <w:rFonts w:eastAsia="Times New Roman" w:cs="Arial"/>
          <w:lang w:val="en" w:eastAsia="en-GB"/>
        </w:rPr>
        <w:t xml:space="preserve"> of support and compliance measures to ensure that public funds are protected and used effectively and subcontractors are supported to develop their provision and expand their business. The level of support will vary dependent upon the needs of the individual subcontractor, however </w:t>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will provide any additional support that we deem necessary to ensure the quality of teaching and learning and the success rates of any subcontracted provision continues to be outstanding. </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 xml:space="preserve">Payment Terms between </w:t>
      </w:r>
      <w:proofErr w:type="spellStart"/>
      <w:r w:rsidRPr="00927D6B">
        <w:rPr>
          <w:rFonts w:eastAsia="Times New Roman" w:cs="Arial"/>
          <w:b/>
          <w:bCs/>
          <w:lang w:val="en" w:eastAsia="en-GB"/>
        </w:rPr>
        <w:t>Axia</w:t>
      </w:r>
      <w:proofErr w:type="spellEnd"/>
      <w:r w:rsidRPr="00927D6B">
        <w:rPr>
          <w:rFonts w:eastAsia="Times New Roman" w:cs="Arial"/>
          <w:b/>
          <w:bCs/>
          <w:lang w:val="en" w:eastAsia="en-GB"/>
        </w:rPr>
        <w:t xml:space="preserve"> and the Subcontractor</w:t>
      </w:r>
      <w:r w:rsidRPr="00927D6B">
        <w:rPr>
          <w:rFonts w:eastAsia="Times New Roman" w:cs="Arial"/>
          <w:lang w:val="en" w:eastAsia="en-GB"/>
        </w:rPr>
        <w:br/>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will make monthly payments to subcontractors based on the accurate submission of data and supporting evidence to validate learning deli</w:t>
      </w:r>
      <w:r w:rsidR="001A637B" w:rsidRPr="00927D6B">
        <w:rPr>
          <w:rFonts w:eastAsia="Times New Roman" w:cs="Arial"/>
          <w:lang w:val="en" w:eastAsia="en-GB"/>
        </w:rPr>
        <w:t>very. This will be paid within 3</w:t>
      </w:r>
      <w:r w:rsidRPr="00927D6B">
        <w:rPr>
          <w:rFonts w:eastAsia="Times New Roman" w:cs="Arial"/>
          <w:lang w:val="en" w:eastAsia="en-GB"/>
        </w:rPr>
        <w:t xml:space="preserve">0 days of </w:t>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receiving their monthly payment from the </w:t>
      </w:r>
      <w:r w:rsidR="001A637B" w:rsidRPr="00927D6B">
        <w:rPr>
          <w:rFonts w:eastAsia="Times New Roman" w:cs="Arial"/>
          <w:lang w:val="en" w:eastAsia="en-GB"/>
        </w:rPr>
        <w:t>Education and Skills Funding Agency</w:t>
      </w:r>
      <w:r w:rsidRPr="00927D6B">
        <w:rPr>
          <w:rFonts w:eastAsia="Times New Roman" w:cs="Arial"/>
          <w:lang w:val="en" w:eastAsia="en-GB"/>
        </w:rPr>
        <w:t xml:space="preserve"> and on receipt of an accurate invoice as detailed within the subcontractor’s contract. All funding claims must comply with the current </w:t>
      </w:r>
      <w:r w:rsidR="001A637B" w:rsidRPr="00927D6B">
        <w:rPr>
          <w:rFonts w:eastAsia="Times New Roman" w:cs="Arial"/>
          <w:lang w:val="en" w:eastAsia="en-GB"/>
        </w:rPr>
        <w:t>Education and Skills Funding Agency</w:t>
      </w:r>
      <w:r w:rsidRPr="00927D6B">
        <w:rPr>
          <w:rFonts w:eastAsia="Times New Roman" w:cs="Arial"/>
          <w:lang w:val="en" w:eastAsia="en-GB"/>
        </w:rPr>
        <w:t xml:space="preserve"> Funding Rules and the terms of the contract between </w:t>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and the subcontractors.</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lang w:val="en" w:eastAsia="en-GB"/>
        </w:rPr>
        <w:t xml:space="preserve">Where funding claims cannot be substantiated, </w:t>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will adjust or reclaim any funds from the subcontractor and, where required, make an appropriate repayment to the </w:t>
      </w:r>
      <w:r w:rsidR="001A637B" w:rsidRPr="00927D6B">
        <w:rPr>
          <w:rFonts w:eastAsia="Times New Roman" w:cs="Arial"/>
          <w:lang w:val="en" w:eastAsia="en-GB"/>
        </w:rPr>
        <w:t>Education and Skills Funding Agency</w:t>
      </w:r>
      <w:r w:rsidRPr="00927D6B">
        <w:rPr>
          <w:rFonts w:eastAsia="Times New Roman" w:cs="Arial"/>
          <w:lang w:val="en" w:eastAsia="en-GB"/>
        </w:rPr>
        <w:t>.</w:t>
      </w:r>
    </w:p>
    <w:p w:rsidR="007D724B" w:rsidRPr="00927D6B" w:rsidRDefault="007D724B" w:rsidP="007D724B">
      <w:pPr>
        <w:spacing w:after="150" w:line="240" w:lineRule="auto"/>
        <w:rPr>
          <w:rFonts w:eastAsia="Times New Roman" w:cs="Arial"/>
          <w:lang w:val="en" w:eastAsia="en-GB"/>
        </w:rPr>
      </w:pPr>
      <w:r w:rsidRPr="00927D6B">
        <w:rPr>
          <w:rFonts w:eastAsia="Times New Roman" w:cs="Arial"/>
          <w:b/>
          <w:bCs/>
          <w:lang w:val="en" w:eastAsia="en-GB"/>
        </w:rPr>
        <w:t>Review and Publication of the Policy</w:t>
      </w:r>
      <w:r w:rsidRPr="00927D6B">
        <w:rPr>
          <w:rFonts w:eastAsia="Times New Roman" w:cs="Arial"/>
          <w:lang w:val="en" w:eastAsia="en-GB"/>
        </w:rPr>
        <w:br/>
        <w:t xml:space="preserve">This policy will be reviewed at least annually each year to ensure compliance with the </w:t>
      </w:r>
      <w:r w:rsidR="001A637B" w:rsidRPr="00927D6B">
        <w:rPr>
          <w:rFonts w:eastAsia="Times New Roman" w:cs="Arial"/>
          <w:lang w:val="en" w:eastAsia="en-GB"/>
        </w:rPr>
        <w:t>Education and Skills Funding Agency</w:t>
      </w:r>
      <w:r w:rsidRPr="00927D6B">
        <w:rPr>
          <w:rFonts w:eastAsia="Times New Roman" w:cs="Arial"/>
          <w:lang w:val="en" w:eastAsia="en-GB"/>
        </w:rPr>
        <w:t xml:space="preserve"> funding requirements and will be published on the </w:t>
      </w:r>
      <w:proofErr w:type="spellStart"/>
      <w:r w:rsidRPr="00927D6B">
        <w:rPr>
          <w:rFonts w:eastAsia="Times New Roman" w:cs="Arial"/>
          <w:lang w:val="en" w:eastAsia="en-GB"/>
        </w:rPr>
        <w:t>Axia</w:t>
      </w:r>
      <w:proofErr w:type="spellEnd"/>
      <w:r w:rsidRPr="00927D6B">
        <w:rPr>
          <w:rFonts w:eastAsia="Times New Roman" w:cs="Arial"/>
          <w:lang w:val="en" w:eastAsia="en-GB"/>
        </w:rPr>
        <w:t xml:space="preserve"> Solutions website.</w:t>
      </w:r>
    </w:p>
    <w:p w:rsidR="002B210F" w:rsidRDefault="002B210F" w:rsidP="002B210F">
      <w:pPr>
        <w:rPr>
          <w:rFonts w:cs="Arial"/>
          <w:b/>
        </w:rPr>
      </w:pPr>
    </w:p>
    <w:p w:rsidR="002B210F" w:rsidRPr="002B210F" w:rsidRDefault="002B210F" w:rsidP="002B210F">
      <w:pPr>
        <w:rPr>
          <w:rFonts w:cs="Arial"/>
          <w:b/>
        </w:rPr>
      </w:pPr>
      <w:r w:rsidRPr="002B210F">
        <w:rPr>
          <w:rFonts w:cs="Arial"/>
          <w:b/>
        </w:rPr>
        <w:t>Contingen</w:t>
      </w:r>
      <w:r>
        <w:rPr>
          <w:rFonts w:cs="Arial"/>
          <w:b/>
        </w:rPr>
        <w:t>cy Plan in case of non-delivery</w:t>
      </w:r>
    </w:p>
    <w:p w:rsidR="002B210F" w:rsidRPr="002B210F" w:rsidRDefault="002B210F" w:rsidP="002B210F">
      <w:pPr>
        <w:spacing w:after="150" w:line="240" w:lineRule="auto"/>
        <w:rPr>
          <w:rFonts w:cs="Arial"/>
        </w:rPr>
      </w:pPr>
      <w:r w:rsidRPr="002B210F">
        <w:rPr>
          <w:rFonts w:cs="Arial"/>
        </w:rPr>
        <w:t xml:space="preserve">In compliance with </w:t>
      </w:r>
      <w:r>
        <w:rPr>
          <w:rFonts w:cs="Arial"/>
        </w:rPr>
        <w:t xml:space="preserve">Education </w:t>
      </w:r>
      <w:r w:rsidR="00DC7AE6">
        <w:rPr>
          <w:rFonts w:cs="Arial"/>
        </w:rPr>
        <w:t xml:space="preserve">and </w:t>
      </w:r>
      <w:bookmarkStart w:id="0" w:name="_GoBack"/>
      <w:bookmarkEnd w:id="0"/>
      <w:r w:rsidRPr="002B210F">
        <w:rPr>
          <w:rFonts w:cs="Arial"/>
        </w:rPr>
        <w:t xml:space="preserve">Skills Funding Agency and other agency funding rules that apply, if a subcontractor withdraws from the agreement, or if a subcontractor goes into liquidation or administration, or are removed from the </w:t>
      </w:r>
      <w:proofErr w:type="spellStart"/>
      <w:r w:rsidRPr="002B210F">
        <w:rPr>
          <w:rFonts w:cs="Arial"/>
        </w:rPr>
        <w:t>RoATP</w:t>
      </w:r>
      <w:proofErr w:type="spellEnd"/>
      <w:r w:rsidRPr="002B210F">
        <w:rPr>
          <w:rFonts w:cs="Arial"/>
        </w:rPr>
        <w:t xml:space="preserve"> and / or The Register of Training Organisations, </w:t>
      </w:r>
      <w:proofErr w:type="spellStart"/>
      <w:r w:rsidRPr="002B210F">
        <w:rPr>
          <w:rFonts w:cs="Arial"/>
        </w:rPr>
        <w:t>Axia</w:t>
      </w:r>
      <w:proofErr w:type="spellEnd"/>
      <w:r w:rsidRPr="002B210F">
        <w:rPr>
          <w:rFonts w:cs="Arial"/>
        </w:rPr>
        <w:t xml:space="preserve"> will directly manage and deliver the remainder of the agreed provision already being delivered.  This delivery will be either through its existing structure or by retaining the tutor / assessor expertise.  Any provision planned but has not yet started will be delivered by </w:t>
      </w:r>
      <w:proofErr w:type="spellStart"/>
      <w:r w:rsidRPr="002B210F">
        <w:rPr>
          <w:rFonts w:cs="Arial"/>
        </w:rPr>
        <w:t>Axia</w:t>
      </w:r>
      <w:proofErr w:type="spellEnd"/>
      <w:r w:rsidRPr="002B210F">
        <w:rPr>
          <w:rFonts w:cs="Arial"/>
        </w:rPr>
        <w:t xml:space="preserve"> or their </w:t>
      </w:r>
      <w:r>
        <w:rPr>
          <w:rFonts w:cs="Arial"/>
        </w:rPr>
        <w:t>agreed sub-contractors.</w:t>
      </w:r>
    </w:p>
    <w:p w:rsidR="002B210F" w:rsidRPr="002B210F" w:rsidRDefault="002B210F" w:rsidP="002B210F">
      <w:pPr>
        <w:spacing w:after="150" w:line="240" w:lineRule="auto"/>
        <w:rPr>
          <w:rFonts w:cs="Arial"/>
        </w:rPr>
      </w:pPr>
      <w:r w:rsidRPr="002B210F">
        <w:rPr>
          <w:rFonts w:cs="Arial"/>
        </w:rPr>
        <w:t xml:space="preserve">If </w:t>
      </w:r>
      <w:proofErr w:type="spellStart"/>
      <w:r w:rsidRPr="002B210F">
        <w:rPr>
          <w:rFonts w:cs="Arial"/>
        </w:rPr>
        <w:t>Axia</w:t>
      </w:r>
      <w:proofErr w:type="spellEnd"/>
      <w:r w:rsidRPr="002B210F">
        <w:rPr>
          <w:rFonts w:cs="Arial"/>
        </w:rPr>
        <w:t xml:space="preserve"> needs to withdraw from subcontracting arrangements, sufficient notice will be provided to allow sub-contractors to complete d</w:t>
      </w:r>
      <w:r>
        <w:rPr>
          <w:rFonts w:cs="Arial"/>
        </w:rPr>
        <w:t>elivery of immediate provision.</w:t>
      </w:r>
    </w:p>
    <w:p w:rsidR="002B210F" w:rsidRPr="002B210F" w:rsidRDefault="002B210F" w:rsidP="002B210F">
      <w:pPr>
        <w:spacing w:after="150" w:line="240" w:lineRule="auto"/>
        <w:rPr>
          <w:rStyle w:val="Strong"/>
          <w:rFonts w:cs="Arial"/>
          <w:b w:val="0"/>
          <w:bCs w:val="0"/>
        </w:rPr>
      </w:pPr>
      <w:r w:rsidRPr="002B210F">
        <w:rPr>
          <w:rFonts w:cs="Arial"/>
        </w:rPr>
        <w:t>Contracts with subcontractors clearly state conditions for termination and recovery of funding in case of non-delivery.</w:t>
      </w:r>
    </w:p>
    <w:p w:rsidR="002B210F" w:rsidRDefault="002B210F" w:rsidP="002B210F">
      <w:pPr>
        <w:rPr>
          <w:rStyle w:val="Strong"/>
          <w:rFonts w:cs="Arial"/>
        </w:rPr>
      </w:pPr>
    </w:p>
    <w:p w:rsidR="002B210F" w:rsidRPr="002B210F" w:rsidRDefault="002B210F" w:rsidP="002B210F">
      <w:pPr>
        <w:rPr>
          <w:rFonts w:cs="Arial"/>
        </w:rPr>
      </w:pPr>
      <w:r w:rsidRPr="002B210F">
        <w:rPr>
          <w:rStyle w:val="Strong"/>
          <w:rFonts w:cs="Arial"/>
        </w:rPr>
        <w:t>Review and Publication of the Policy</w:t>
      </w:r>
    </w:p>
    <w:p w:rsidR="002B210F" w:rsidRPr="002B210F" w:rsidRDefault="002B210F" w:rsidP="002B210F">
      <w:pPr>
        <w:spacing w:after="150" w:line="240" w:lineRule="auto"/>
        <w:rPr>
          <w:rFonts w:cs="Arial"/>
        </w:rPr>
      </w:pPr>
      <w:r w:rsidRPr="002B210F">
        <w:rPr>
          <w:rFonts w:cs="Arial"/>
        </w:rPr>
        <w:t xml:space="preserve">This policy will be reviewed at least annually each year by the Director to ensure compliance with the </w:t>
      </w:r>
      <w:r w:rsidR="00DC7AE6">
        <w:rPr>
          <w:rFonts w:cs="Arial"/>
        </w:rPr>
        <w:t xml:space="preserve">Education and </w:t>
      </w:r>
      <w:r w:rsidRPr="002B210F">
        <w:rPr>
          <w:rFonts w:cs="Arial"/>
        </w:rPr>
        <w:t xml:space="preserve">Skills Funding Agency funding requirements and will be published on the </w:t>
      </w:r>
      <w:proofErr w:type="spellStart"/>
      <w:r w:rsidRPr="002B210F">
        <w:rPr>
          <w:rFonts w:cs="Arial"/>
        </w:rPr>
        <w:t>Axia</w:t>
      </w:r>
      <w:proofErr w:type="spellEnd"/>
      <w:r w:rsidRPr="002B210F">
        <w:rPr>
          <w:rFonts w:cs="Arial"/>
        </w:rPr>
        <w:t xml:space="preserve"> Solutions website.  </w:t>
      </w:r>
    </w:p>
    <w:p w:rsidR="002B210F" w:rsidRPr="002B210F" w:rsidRDefault="002B210F" w:rsidP="002B210F">
      <w:pPr>
        <w:rPr>
          <w:rFonts w:cs="Arial"/>
        </w:rPr>
      </w:pPr>
    </w:p>
    <w:p w:rsidR="00A60735" w:rsidRPr="002B210F" w:rsidRDefault="00A60735">
      <w:pPr>
        <w:rPr>
          <w:rFonts w:cs="Arial"/>
          <w:b/>
        </w:rPr>
      </w:pPr>
    </w:p>
    <w:sectPr w:rsidR="00A60735" w:rsidRPr="002B210F" w:rsidSect="00927D6B">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10F" w:rsidRDefault="002B210F" w:rsidP="002B210F">
      <w:pPr>
        <w:spacing w:after="0" w:line="240" w:lineRule="auto"/>
      </w:pPr>
      <w:r>
        <w:separator/>
      </w:r>
    </w:p>
  </w:endnote>
  <w:endnote w:type="continuationSeparator" w:id="0">
    <w:p w:rsidR="002B210F" w:rsidRDefault="002B210F" w:rsidP="002B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Condense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10F" w:rsidRDefault="002B210F">
    <w:pPr>
      <w:pStyle w:val="Footer"/>
    </w:pPr>
    <w:r>
      <w:t>Updated November 2018</w:t>
    </w:r>
  </w:p>
  <w:p w:rsidR="002B210F" w:rsidRDefault="002B21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10F" w:rsidRDefault="002B210F" w:rsidP="002B210F">
      <w:pPr>
        <w:spacing w:after="0" w:line="240" w:lineRule="auto"/>
      </w:pPr>
      <w:r>
        <w:separator/>
      </w:r>
    </w:p>
  </w:footnote>
  <w:footnote w:type="continuationSeparator" w:id="0">
    <w:p w:rsidR="002B210F" w:rsidRDefault="002B210F" w:rsidP="002B2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6157"/>
    <w:multiLevelType w:val="multilevel"/>
    <w:tmpl w:val="1CAA1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11418"/>
    <w:multiLevelType w:val="multilevel"/>
    <w:tmpl w:val="2DE8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6C008B"/>
    <w:multiLevelType w:val="multilevel"/>
    <w:tmpl w:val="295CF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4B"/>
    <w:rsid w:val="001A637B"/>
    <w:rsid w:val="002B210F"/>
    <w:rsid w:val="006879B2"/>
    <w:rsid w:val="007D724B"/>
    <w:rsid w:val="00927D6B"/>
    <w:rsid w:val="00A60735"/>
    <w:rsid w:val="00DC7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AC6B"/>
  <w15:chartTrackingRefBased/>
  <w15:docId w15:val="{9B956D5C-2714-41F1-862C-89A09FC6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D724B"/>
    <w:rPr>
      <w:b/>
      <w:bCs/>
    </w:rPr>
  </w:style>
  <w:style w:type="paragraph" w:styleId="NormalWeb">
    <w:name w:val="Normal (Web)"/>
    <w:basedOn w:val="Normal"/>
    <w:uiPriority w:val="99"/>
    <w:semiHidden/>
    <w:unhideWhenUsed/>
    <w:rsid w:val="007D724B"/>
    <w:pPr>
      <w:spacing w:after="15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B2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10F"/>
  </w:style>
  <w:style w:type="paragraph" w:styleId="Footer">
    <w:name w:val="footer"/>
    <w:basedOn w:val="Normal"/>
    <w:link w:val="FooterChar"/>
    <w:uiPriority w:val="99"/>
    <w:unhideWhenUsed/>
    <w:rsid w:val="002B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8761">
      <w:bodyDiv w:val="1"/>
      <w:marLeft w:val="0"/>
      <w:marRight w:val="0"/>
      <w:marTop w:val="0"/>
      <w:marBottom w:val="0"/>
      <w:divBdr>
        <w:top w:val="none" w:sz="0" w:space="0" w:color="auto"/>
        <w:left w:val="none" w:sz="0" w:space="0" w:color="auto"/>
        <w:bottom w:val="none" w:sz="0" w:space="0" w:color="auto"/>
        <w:right w:val="none" w:sz="0" w:space="0" w:color="auto"/>
      </w:divBdr>
      <w:divsChild>
        <w:div w:id="2087454578">
          <w:marLeft w:val="0"/>
          <w:marRight w:val="0"/>
          <w:marTop w:val="1800"/>
          <w:marBottom w:val="0"/>
          <w:divBdr>
            <w:top w:val="none" w:sz="0" w:space="0" w:color="auto"/>
            <w:left w:val="none" w:sz="0" w:space="0" w:color="auto"/>
            <w:bottom w:val="none" w:sz="0" w:space="0" w:color="auto"/>
            <w:right w:val="none" w:sz="0" w:space="0" w:color="auto"/>
          </w:divBdr>
          <w:divsChild>
            <w:div w:id="1841848830">
              <w:marLeft w:val="0"/>
              <w:marRight w:val="0"/>
              <w:marTop w:val="0"/>
              <w:marBottom w:val="0"/>
              <w:divBdr>
                <w:top w:val="none" w:sz="0" w:space="0" w:color="auto"/>
                <w:left w:val="none" w:sz="0" w:space="0" w:color="auto"/>
                <w:bottom w:val="none" w:sz="0" w:space="0" w:color="auto"/>
                <w:right w:val="none" w:sz="0" w:space="0" w:color="auto"/>
              </w:divBdr>
              <w:divsChild>
                <w:div w:id="1588542384">
                  <w:marLeft w:val="0"/>
                  <w:marRight w:val="0"/>
                  <w:marTop w:val="3"/>
                  <w:marBottom w:val="0"/>
                  <w:divBdr>
                    <w:top w:val="none" w:sz="0" w:space="0" w:color="auto"/>
                    <w:left w:val="none" w:sz="0" w:space="0" w:color="auto"/>
                    <w:bottom w:val="none" w:sz="0" w:space="0" w:color="auto"/>
                    <w:right w:val="none" w:sz="0" w:space="0" w:color="auto"/>
                  </w:divBdr>
                  <w:divsChild>
                    <w:div w:id="2087604152">
                      <w:marLeft w:val="0"/>
                      <w:marRight w:val="0"/>
                      <w:marTop w:val="0"/>
                      <w:marBottom w:val="0"/>
                      <w:divBdr>
                        <w:top w:val="none" w:sz="0" w:space="0" w:color="auto"/>
                        <w:left w:val="none" w:sz="0" w:space="0" w:color="auto"/>
                        <w:bottom w:val="none" w:sz="0" w:space="0" w:color="auto"/>
                        <w:right w:val="none" w:sz="0" w:space="0" w:color="auto"/>
                      </w:divBdr>
                      <w:divsChild>
                        <w:div w:id="204106646">
                          <w:marLeft w:val="-225"/>
                          <w:marRight w:val="-225"/>
                          <w:marTop w:val="0"/>
                          <w:marBottom w:val="0"/>
                          <w:divBdr>
                            <w:top w:val="none" w:sz="0" w:space="0" w:color="auto"/>
                            <w:left w:val="none" w:sz="0" w:space="0" w:color="auto"/>
                            <w:bottom w:val="none" w:sz="0" w:space="0" w:color="auto"/>
                            <w:right w:val="none" w:sz="0" w:space="0" w:color="auto"/>
                          </w:divBdr>
                          <w:divsChild>
                            <w:div w:id="17790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020933">
      <w:bodyDiv w:val="1"/>
      <w:marLeft w:val="0"/>
      <w:marRight w:val="0"/>
      <w:marTop w:val="0"/>
      <w:marBottom w:val="0"/>
      <w:divBdr>
        <w:top w:val="none" w:sz="0" w:space="0" w:color="auto"/>
        <w:left w:val="none" w:sz="0" w:space="0" w:color="auto"/>
        <w:bottom w:val="none" w:sz="0" w:space="0" w:color="auto"/>
        <w:right w:val="none" w:sz="0" w:space="0" w:color="auto"/>
      </w:divBdr>
      <w:divsChild>
        <w:div w:id="1259174298">
          <w:marLeft w:val="0"/>
          <w:marRight w:val="0"/>
          <w:marTop w:val="1800"/>
          <w:marBottom w:val="0"/>
          <w:divBdr>
            <w:top w:val="none" w:sz="0" w:space="0" w:color="auto"/>
            <w:left w:val="none" w:sz="0" w:space="0" w:color="auto"/>
            <w:bottom w:val="none" w:sz="0" w:space="0" w:color="auto"/>
            <w:right w:val="none" w:sz="0" w:space="0" w:color="auto"/>
          </w:divBdr>
          <w:divsChild>
            <w:div w:id="742878608">
              <w:marLeft w:val="0"/>
              <w:marRight w:val="0"/>
              <w:marTop w:val="0"/>
              <w:marBottom w:val="0"/>
              <w:divBdr>
                <w:top w:val="none" w:sz="0" w:space="0" w:color="auto"/>
                <w:left w:val="none" w:sz="0" w:space="0" w:color="auto"/>
                <w:bottom w:val="none" w:sz="0" w:space="0" w:color="auto"/>
                <w:right w:val="none" w:sz="0" w:space="0" w:color="auto"/>
              </w:divBdr>
              <w:divsChild>
                <w:div w:id="94137029">
                  <w:marLeft w:val="0"/>
                  <w:marRight w:val="0"/>
                  <w:marTop w:val="3"/>
                  <w:marBottom w:val="0"/>
                  <w:divBdr>
                    <w:top w:val="none" w:sz="0" w:space="0" w:color="auto"/>
                    <w:left w:val="none" w:sz="0" w:space="0" w:color="auto"/>
                    <w:bottom w:val="none" w:sz="0" w:space="0" w:color="auto"/>
                    <w:right w:val="none" w:sz="0" w:space="0" w:color="auto"/>
                  </w:divBdr>
                  <w:divsChild>
                    <w:div w:id="726993507">
                      <w:marLeft w:val="0"/>
                      <w:marRight w:val="0"/>
                      <w:marTop w:val="0"/>
                      <w:marBottom w:val="0"/>
                      <w:divBdr>
                        <w:top w:val="none" w:sz="0" w:space="0" w:color="auto"/>
                        <w:left w:val="none" w:sz="0" w:space="0" w:color="auto"/>
                        <w:bottom w:val="none" w:sz="0" w:space="0" w:color="auto"/>
                        <w:right w:val="none" w:sz="0" w:space="0" w:color="auto"/>
                      </w:divBdr>
                      <w:divsChild>
                        <w:div w:id="1786461993">
                          <w:marLeft w:val="-225"/>
                          <w:marRight w:val="-225"/>
                          <w:marTop w:val="0"/>
                          <w:marBottom w:val="0"/>
                          <w:divBdr>
                            <w:top w:val="none" w:sz="0" w:space="0" w:color="auto"/>
                            <w:left w:val="none" w:sz="0" w:space="0" w:color="auto"/>
                            <w:bottom w:val="none" w:sz="0" w:space="0" w:color="auto"/>
                            <w:right w:val="none" w:sz="0" w:space="0" w:color="auto"/>
                          </w:divBdr>
                          <w:divsChild>
                            <w:div w:id="265816634">
                              <w:marLeft w:val="0"/>
                              <w:marRight w:val="0"/>
                              <w:marTop w:val="0"/>
                              <w:marBottom w:val="0"/>
                              <w:divBdr>
                                <w:top w:val="none" w:sz="0" w:space="0" w:color="auto"/>
                                <w:left w:val="none" w:sz="0" w:space="0" w:color="auto"/>
                                <w:bottom w:val="none" w:sz="0" w:space="0" w:color="auto"/>
                                <w:right w:val="none" w:sz="0" w:space="0" w:color="auto"/>
                              </w:divBdr>
                            </w:div>
                            <w:div w:id="20507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490720">
      <w:bodyDiv w:val="1"/>
      <w:marLeft w:val="0"/>
      <w:marRight w:val="0"/>
      <w:marTop w:val="0"/>
      <w:marBottom w:val="0"/>
      <w:divBdr>
        <w:top w:val="none" w:sz="0" w:space="0" w:color="auto"/>
        <w:left w:val="none" w:sz="0" w:space="0" w:color="auto"/>
        <w:bottom w:val="none" w:sz="0" w:space="0" w:color="auto"/>
        <w:right w:val="none" w:sz="0" w:space="0" w:color="auto"/>
      </w:divBdr>
      <w:divsChild>
        <w:div w:id="6904987">
          <w:marLeft w:val="0"/>
          <w:marRight w:val="0"/>
          <w:marTop w:val="180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964771885">
                  <w:marLeft w:val="0"/>
                  <w:marRight w:val="0"/>
                  <w:marTop w:val="0"/>
                  <w:marBottom w:val="0"/>
                  <w:divBdr>
                    <w:top w:val="none" w:sz="0" w:space="0" w:color="auto"/>
                    <w:left w:val="none" w:sz="0" w:space="0" w:color="auto"/>
                    <w:bottom w:val="none" w:sz="0" w:space="0" w:color="auto"/>
                    <w:right w:val="none" w:sz="0" w:space="0" w:color="auto"/>
                  </w:divBdr>
                  <w:divsChild>
                    <w:div w:id="1361779982">
                      <w:marLeft w:val="0"/>
                      <w:marRight w:val="0"/>
                      <w:marTop w:val="3"/>
                      <w:marBottom w:val="0"/>
                      <w:divBdr>
                        <w:top w:val="none" w:sz="0" w:space="0" w:color="auto"/>
                        <w:left w:val="none" w:sz="0" w:space="0" w:color="auto"/>
                        <w:bottom w:val="none" w:sz="0" w:space="0" w:color="auto"/>
                        <w:right w:val="none" w:sz="0" w:space="0" w:color="auto"/>
                      </w:divBdr>
                      <w:divsChild>
                        <w:div w:id="546339877">
                          <w:marLeft w:val="0"/>
                          <w:marRight w:val="0"/>
                          <w:marTop w:val="0"/>
                          <w:marBottom w:val="0"/>
                          <w:divBdr>
                            <w:top w:val="none" w:sz="0" w:space="0" w:color="auto"/>
                            <w:left w:val="none" w:sz="0" w:space="0" w:color="auto"/>
                            <w:bottom w:val="none" w:sz="0" w:space="0" w:color="auto"/>
                            <w:right w:val="none" w:sz="0" w:space="0" w:color="auto"/>
                          </w:divBdr>
                          <w:divsChild>
                            <w:div w:id="402724740">
                              <w:marLeft w:val="-225"/>
                              <w:marRight w:val="-225"/>
                              <w:marTop w:val="0"/>
                              <w:marBottom w:val="0"/>
                              <w:divBdr>
                                <w:top w:val="none" w:sz="0" w:space="0" w:color="auto"/>
                                <w:left w:val="none" w:sz="0" w:space="0" w:color="auto"/>
                                <w:bottom w:val="none" w:sz="0" w:space="0" w:color="auto"/>
                                <w:right w:val="none" w:sz="0" w:space="0" w:color="auto"/>
                              </w:divBdr>
                              <w:divsChild>
                                <w:div w:id="59718127">
                                  <w:marLeft w:val="0"/>
                                  <w:marRight w:val="0"/>
                                  <w:marTop w:val="0"/>
                                  <w:marBottom w:val="0"/>
                                  <w:divBdr>
                                    <w:top w:val="none" w:sz="0" w:space="0" w:color="auto"/>
                                    <w:left w:val="none" w:sz="0" w:space="0" w:color="auto"/>
                                    <w:bottom w:val="none" w:sz="0" w:space="0" w:color="auto"/>
                                    <w:right w:val="none" w:sz="0" w:space="0" w:color="auto"/>
                                  </w:divBdr>
                                </w:div>
                                <w:div w:id="667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Newcastle-under-Lyme College</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Stanway</dc:creator>
  <cp:keywords/>
  <dc:description/>
  <cp:lastModifiedBy>Sharon Toothill</cp:lastModifiedBy>
  <cp:revision>6</cp:revision>
  <cp:lastPrinted>2018-11-13T16:05:00Z</cp:lastPrinted>
  <dcterms:created xsi:type="dcterms:W3CDTF">2018-11-13T16:06:00Z</dcterms:created>
  <dcterms:modified xsi:type="dcterms:W3CDTF">2019-06-17T13:44:00Z</dcterms:modified>
</cp:coreProperties>
</file>